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EB1C" w14:textId="77777777" w:rsidR="003C0622" w:rsidRDefault="003C0622" w:rsidP="003C0622">
      <w:pPr>
        <w:pStyle w:val="Heading1"/>
      </w:pPr>
      <w:r>
        <w:t>Capital Project Expense Budget: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0622" w14:paraId="33966083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85AF" w14:textId="77777777" w:rsidR="003C0622" w:rsidRDefault="003C062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Hard Costs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5B9" w14:textId="77777777" w:rsidR="003C0622" w:rsidRDefault="003C062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Line Item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A4F" w14:textId="77777777" w:rsidR="003C0622" w:rsidRDefault="003C062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Expense Explanation: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2D9" w14:textId="77777777" w:rsidR="003C0622" w:rsidRDefault="003C062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Totals</w:t>
            </w:r>
          </w:p>
        </w:tc>
      </w:tr>
      <w:tr w:rsidR="003C0622" w14:paraId="26E2B663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57A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286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A4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956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7CFBF0D3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CE6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or building acquisition costs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87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8B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23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7C952678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BF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costs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2B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86E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524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4D070CD1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B51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Landscaping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C8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018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9F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238E4781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9554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Parking lots, sidewalks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478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7FA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B721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Subtotal</w:t>
            </w:r>
          </w:p>
        </w:tc>
      </w:tr>
      <w:tr w:rsidR="003C0622" w14:paraId="47C7916E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387" w14:textId="77777777" w:rsidR="003C0622" w:rsidRDefault="003C0622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Soft Costs: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658" w14:textId="77777777" w:rsidR="003C0622" w:rsidRDefault="003C0622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Line Item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F91" w14:textId="77777777" w:rsidR="003C0622" w:rsidRDefault="003C0622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019" w14:textId="77777777" w:rsidR="003C0622" w:rsidRDefault="003C0622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C0622" w14:paraId="79E7B4EB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F45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Example: architect fees, permit fees,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D1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3EE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A7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42B92655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87B8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Loan fees, legal fees, etc.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A7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D02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84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4451B511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CA0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67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D2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D4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234A7F2D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975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D8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4C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69F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Subtotal</w:t>
            </w:r>
          </w:p>
        </w:tc>
      </w:tr>
      <w:tr w:rsidR="003C0622" w14:paraId="044C2F95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5A3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Furniture, Fixtures, and Equipment: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BAE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Item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9A7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48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0FF489D4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95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480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C1B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71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24B660F1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746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72E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5E0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E3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555DDFBD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96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CB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A1F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F72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1CB4626B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203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33A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35D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B2F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4D91E702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C44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Staffing Costs related to the project: </w:t>
            </w:r>
          </w:p>
          <w:p w14:paraId="0D507BCA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project coordinator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B1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35C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1283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Subtotal</w:t>
            </w:r>
          </w:p>
        </w:tc>
      </w:tr>
      <w:tr w:rsidR="003C0622" w14:paraId="4A7576CC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EA3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2BE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2DB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19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53984E32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3E2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B6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287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4E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2FBF05D2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38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Contingency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47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Item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492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8A1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0623FE59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F02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1C6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CC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781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Subtotal</w:t>
            </w:r>
          </w:p>
        </w:tc>
      </w:tr>
      <w:tr w:rsidR="003C0622" w14:paraId="679025A4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56B4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Misc. Expenses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FDF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Item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757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54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264887DC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71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18A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934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335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4AACF570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349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27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628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E78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0622" w14:paraId="7CA3563F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D57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2C5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C8C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EFCD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Subtotal</w:t>
            </w:r>
          </w:p>
        </w:tc>
      </w:tr>
      <w:tr w:rsidR="003C0622" w14:paraId="16694814" w14:textId="77777777" w:rsidTr="003C062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9BB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4B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D48" w14:textId="77777777" w:rsidR="003C0622" w:rsidRDefault="003C0622">
            <w:pPr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85BC" w14:textId="77777777" w:rsidR="003C0622" w:rsidRDefault="003C06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Total: </w:t>
            </w:r>
          </w:p>
        </w:tc>
      </w:tr>
    </w:tbl>
    <w:p w14:paraId="60644FCB" w14:textId="77777777" w:rsidR="007C3D3B" w:rsidRDefault="007C3D3B"/>
    <w:sectPr w:rsidR="007C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2"/>
    <w:rsid w:val="003C0622"/>
    <w:rsid w:val="007C3D3B"/>
    <w:rsid w:val="00A6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E8D3"/>
  <w15:chartTrackingRefBased/>
  <w15:docId w15:val="{33748683-74AF-449B-89A7-75FB239E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2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22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table" w:styleId="TableGrid">
    <w:name w:val="Table Grid"/>
    <w:basedOn w:val="TableNormal"/>
    <w:uiPriority w:val="39"/>
    <w:rsid w:val="003C0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Parsells</dc:creator>
  <cp:keywords/>
  <dc:description/>
  <cp:lastModifiedBy>Kim Parsells</cp:lastModifiedBy>
  <cp:revision>1</cp:revision>
  <dcterms:created xsi:type="dcterms:W3CDTF">2021-03-15T19:13:00Z</dcterms:created>
  <dcterms:modified xsi:type="dcterms:W3CDTF">2021-03-15T19:14:00Z</dcterms:modified>
</cp:coreProperties>
</file>